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00" w:rsidRPr="00C04C19" w:rsidRDefault="00175600" w:rsidP="00175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ЗАКЛЮЧЕНИЕ № 30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15 апреля 2019 года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05.04.2019 № 1878 – на 1 листе.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C04C19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C04C19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16 листах.</w:t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4. Справочный материал – на 20 листах.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04C19">
        <w:rPr>
          <w:rFonts w:ascii="Times New Roman" w:hAnsi="Times New Roman"/>
          <w:sz w:val="28"/>
          <w:szCs w:val="28"/>
        </w:rPr>
        <w:t xml:space="preserve"> 08 апреля 2019 года.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04C1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C04C1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04C1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C04C19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C04C19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C04C19">
        <w:rPr>
          <w:rFonts w:ascii="Times New Roman" w:hAnsi="Times New Roman"/>
          <w:bCs/>
          <w:sz w:val="28"/>
          <w:szCs w:val="28"/>
        </w:rPr>
        <w:t>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C04C19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</w:t>
      </w:r>
      <w:r w:rsidRPr="00C04C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постановлением администрации городского округа Красноуральск от 24.10.2018 № 1311 (с изменениями от 05.02.2019 № 124, далее – Программа).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</w:t>
      </w:r>
      <w:r w:rsidRPr="00C04C19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28.03.2019 № 167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C04C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C04C19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Решение о бюджете).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4C19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C04C19">
        <w:rPr>
          <w:rFonts w:ascii="Times New Roman" w:hAnsi="Times New Roman" w:cs="Arial"/>
          <w:bCs/>
          <w:sz w:val="28"/>
          <w:szCs w:val="28"/>
        </w:rPr>
        <w:t>Проектом предлагается уменьшить объемы финансирования Программы на 3 079 056,51 рублей в том числе: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Times New Roman" w:hAnsi="Times New Roman" w:cs="Arial"/>
          <w:bCs/>
          <w:sz w:val="28"/>
          <w:szCs w:val="28"/>
        </w:rPr>
        <w:t>- за счет средств областного бюджета – увеличение на 1 673 600,00 рублей;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Times New Roman" w:hAnsi="Times New Roman" w:cs="Arial"/>
          <w:bCs/>
          <w:sz w:val="28"/>
          <w:szCs w:val="28"/>
        </w:rPr>
        <w:t>- за счет средств местного бюджета – уменьшение на 1 757 096,51 рублей;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Times New Roman" w:hAnsi="Times New Roman" w:cs="Arial"/>
          <w:bCs/>
          <w:sz w:val="28"/>
          <w:szCs w:val="28"/>
        </w:rPr>
        <w:t>- за счет внебюджетных источников – уменьшение на 2 995 560,00 рублей.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631 023 277,46 рублей в том числе:</w:t>
      </w:r>
    </w:p>
    <w:p w:rsidR="00175600" w:rsidRPr="00C04C19" w:rsidRDefault="00175600" w:rsidP="001756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C04C19">
        <w:rPr>
          <w:rFonts w:ascii="Times New Roman" w:hAnsi="Times New Roman" w:cs="Arial"/>
          <w:bCs/>
          <w:sz w:val="28"/>
          <w:szCs w:val="28"/>
        </w:rPr>
        <w:t>- средства областного бюджета – 1 673 600,00 рублей;</w:t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610 168 866,66 рублей;</w:t>
      </w:r>
    </w:p>
    <w:p w:rsidR="00175600" w:rsidRPr="00C04C19" w:rsidRDefault="00175600" w:rsidP="00175600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19 180 810,80 рублей.   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- 2019 год – 106 397 676,28 рублей (уменьшение на 3 079 056,51 рублей);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175600" w:rsidRPr="00C04C19" w:rsidRDefault="00175600" w:rsidP="0017560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04C19">
        <w:rPr>
          <w:rFonts w:ascii="Times New Roman" w:hAnsi="Times New Roman"/>
          <w:sz w:val="28"/>
          <w:szCs w:val="28"/>
        </w:rPr>
        <w:t xml:space="preserve">В Приложении </w:t>
      </w:r>
      <w:r w:rsidRPr="00C04C19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C04C19">
        <w:rPr>
          <w:rFonts w:ascii="Times New Roman" w:hAnsi="Times New Roman"/>
          <w:sz w:val="28"/>
          <w:szCs w:val="28"/>
        </w:rPr>
        <w:t xml:space="preserve"> в 2019 году внесены следующие изменения: 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1.2. </w:t>
      </w:r>
      <w:r w:rsidRPr="00C04C19">
        <w:rPr>
          <w:rFonts w:ascii="Times New Roman" w:hAnsi="Times New Roman"/>
          <w:sz w:val="28"/>
          <w:szCs w:val="28"/>
        </w:rPr>
        <w:t xml:space="preserve">«Организация деятельности учреждений культуры и искусства культурно-досуговой сферы» – уменьшен объем финансирования за счет средств местного бюджета на 1 591 814,28 рублей и составил </w:t>
      </w:r>
      <w:r w:rsidRPr="00C04C19">
        <w:rPr>
          <w:rFonts w:ascii="Times New Roman" w:hAnsi="Times New Roman"/>
          <w:b/>
          <w:sz w:val="28"/>
          <w:szCs w:val="28"/>
        </w:rPr>
        <w:t>32 541 194,00</w:t>
      </w:r>
      <w:r w:rsidRPr="00C04C19">
        <w:rPr>
          <w:rFonts w:ascii="Times New Roman" w:hAnsi="Times New Roman"/>
          <w:sz w:val="28"/>
          <w:szCs w:val="28"/>
        </w:rPr>
        <w:t xml:space="preserve"> рублей;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1.7. </w:t>
      </w:r>
      <w:r w:rsidRPr="00C04C19">
        <w:rPr>
          <w:rFonts w:ascii="Times New Roman" w:hAnsi="Times New Roman"/>
          <w:sz w:val="28"/>
          <w:szCs w:val="28"/>
        </w:rPr>
        <w:t xml:space="preserve">«Реализация мероприятий по обеспечению доступности объектов и услуг учреждений культуры для инвалидов и других маломобильных групп населения» – уменьшен объем финансирования за счет средств местного бюджета на 304 260,00 рублей и составил </w:t>
      </w:r>
      <w:r w:rsidRPr="00C04C19">
        <w:rPr>
          <w:rFonts w:ascii="Times New Roman" w:hAnsi="Times New Roman"/>
          <w:b/>
          <w:sz w:val="28"/>
          <w:szCs w:val="28"/>
        </w:rPr>
        <w:t>0,00</w:t>
      </w:r>
      <w:r w:rsidRPr="00C04C19">
        <w:rPr>
          <w:rFonts w:ascii="Times New Roman" w:hAnsi="Times New Roman"/>
          <w:sz w:val="28"/>
          <w:szCs w:val="28"/>
        </w:rPr>
        <w:t xml:space="preserve"> рублей, </w:t>
      </w:r>
      <w:r w:rsidRPr="00C04C19">
        <w:rPr>
          <w:rFonts w:ascii="Times New Roman" w:hAnsi="Times New Roman"/>
          <w:i/>
          <w:sz w:val="28"/>
          <w:szCs w:val="28"/>
        </w:rPr>
        <w:t>в нарушение пункта 7 главы 2 Порядка № 220 мероприятие не исключено из Программы. Согласно пояснительной записке ответственного исполнителя бюджетные ассигнования на реализацию данного мероприятия будут предусмотрены во втором квартале текущего года;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2.2. </w:t>
      </w:r>
      <w:r w:rsidRPr="00C04C19">
        <w:rPr>
          <w:rFonts w:ascii="Times New Roman" w:hAnsi="Times New Roman"/>
          <w:sz w:val="28"/>
          <w:szCs w:val="28"/>
        </w:rPr>
        <w:t xml:space="preserve">«Обеспечение меры социальной поддержки по бесплатному получению художественного образования в муниципальных </w:t>
      </w:r>
      <w:r w:rsidRPr="00C04C19">
        <w:rPr>
          <w:rFonts w:ascii="Times New Roman" w:hAnsi="Times New Roman"/>
          <w:sz w:val="28"/>
          <w:szCs w:val="28"/>
        </w:rPr>
        <w:lastRenderedPageBreak/>
        <w:t>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иным категориям несовершеннолетних граждан, нуждающихся в социальной поддержке» – объем финансирования за счет средств областного бюджета составил  1 673 600,00 рублей в соответствии  с Постановлением Правительства Свердловской области от 05.02.2019 №77-ПП «Об утверждении распределения иных межбюджетных трансфертов из областного бюджета бюджетам муниципальных районов (городских округов) на обеспечение меры социальной поддержки по бесплатному получению художественного образования в муниципальных организациях (учреждениях)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между муниципальными районами (городскими округами), расположенными на территории Свердловской области, в 2019 году»;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3.2. </w:t>
      </w:r>
      <w:r w:rsidRPr="00C04C19">
        <w:rPr>
          <w:rFonts w:ascii="Times New Roman" w:hAnsi="Times New Roman"/>
          <w:sz w:val="28"/>
          <w:szCs w:val="28"/>
        </w:rPr>
        <w:t xml:space="preserve">«Организация временного трудоустройства несовершеннолетних граждан» – уменьшен объем финансирования за счет средств местного бюджета на 120 771,13 рублей и составил </w:t>
      </w:r>
      <w:r w:rsidRPr="00C04C19">
        <w:rPr>
          <w:rFonts w:ascii="Times New Roman" w:hAnsi="Times New Roman"/>
          <w:b/>
          <w:sz w:val="28"/>
          <w:szCs w:val="28"/>
        </w:rPr>
        <w:t xml:space="preserve">1 922 127,35 </w:t>
      </w:r>
      <w:r w:rsidRPr="00C04C19">
        <w:rPr>
          <w:rFonts w:ascii="Times New Roman" w:hAnsi="Times New Roman"/>
          <w:sz w:val="28"/>
          <w:szCs w:val="28"/>
        </w:rPr>
        <w:t xml:space="preserve">рублей. В соответствии с проектом постановления администрации «Об организации временного трудоустройства несовершеннолетних граждан в городском округе Красноуральск, в возрасте от 14 до 18 лет в каникулярный период 2019 года» перераспределено количество </w:t>
      </w:r>
      <w:proofErr w:type="gramStart"/>
      <w:r w:rsidRPr="00C04C19">
        <w:rPr>
          <w:rFonts w:ascii="Times New Roman" w:hAnsi="Times New Roman"/>
          <w:sz w:val="28"/>
          <w:szCs w:val="28"/>
        </w:rPr>
        <w:t>детей</w:t>
      </w:r>
      <w:proofErr w:type="gramEnd"/>
      <w:r w:rsidRPr="00C04C19">
        <w:rPr>
          <w:rFonts w:ascii="Times New Roman" w:hAnsi="Times New Roman"/>
          <w:sz w:val="28"/>
          <w:szCs w:val="28"/>
        </w:rPr>
        <w:t xml:space="preserve"> трудоустроенных в летние и осенние каникулы;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5.1. </w:t>
      </w:r>
      <w:r w:rsidRPr="00C04C19">
        <w:rPr>
          <w:rFonts w:ascii="Times New Roman" w:hAnsi="Times New Roman"/>
          <w:sz w:val="28"/>
          <w:szCs w:val="28"/>
        </w:rPr>
        <w:t>«Предоставление социальных выплат молодым семьям на приобретение (строительство) жилья» – уменьшен объем финансирования на 1 132 157,00 из них: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за счет средств местного бюджета увеличение на 152 049,40 рублей;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за счет внебюджетных источников увеличение на 1 284 206,40 рублей.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Объем финансирования данного мероприятия составил </w:t>
      </w:r>
      <w:r w:rsidRPr="00C04C19">
        <w:rPr>
          <w:rFonts w:ascii="Times New Roman" w:hAnsi="Times New Roman"/>
          <w:b/>
          <w:sz w:val="28"/>
          <w:szCs w:val="28"/>
        </w:rPr>
        <w:t>4 486 246,00</w:t>
      </w:r>
      <w:r w:rsidRPr="00C04C19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- средства местного бюджета </w:t>
      </w:r>
      <w:r w:rsidRPr="00C04C19">
        <w:rPr>
          <w:rFonts w:ascii="Times New Roman" w:hAnsi="Times New Roman"/>
          <w:b/>
          <w:sz w:val="28"/>
          <w:szCs w:val="28"/>
        </w:rPr>
        <w:t>954 678,00</w:t>
      </w:r>
      <w:r w:rsidRPr="00C04C19">
        <w:rPr>
          <w:rFonts w:ascii="Times New Roman" w:hAnsi="Times New Roman"/>
          <w:sz w:val="28"/>
          <w:szCs w:val="28"/>
        </w:rPr>
        <w:t xml:space="preserve"> рублей;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- внебюджетные источники </w:t>
      </w:r>
      <w:r w:rsidRPr="00C04C19">
        <w:rPr>
          <w:rFonts w:ascii="Times New Roman" w:hAnsi="Times New Roman"/>
          <w:b/>
          <w:sz w:val="28"/>
          <w:szCs w:val="28"/>
        </w:rPr>
        <w:t>3 531 567,60</w:t>
      </w:r>
      <w:r w:rsidRPr="00C04C19">
        <w:rPr>
          <w:rFonts w:ascii="Times New Roman" w:hAnsi="Times New Roman"/>
          <w:sz w:val="28"/>
          <w:szCs w:val="28"/>
        </w:rPr>
        <w:t xml:space="preserve"> рублей.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Объемы финансирования данного мероприятия за счет средств местного бюджета увеличены </w:t>
      </w: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с целью обеспечения условий </w:t>
      </w:r>
      <w:proofErr w:type="spellStart"/>
      <w:r w:rsidRPr="00C04C19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бюджета,</w:t>
      </w:r>
      <w:r w:rsidRPr="00C04C19">
        <w:rPr>
          <w:rFonts w:ascii="Tahoma" w:eastAsia="Calibri" w:hAnsi="Tahoma" w:cs="Tahoma"/>
          <w:color w:val="000000"/>
          <w:sz w:val="28"/>
          <w:szCs w:val="28"/>
          <w:lang w:eastAsia="en-US"/>
        </w:rPr>
        <w:t xml:space="preserve"> </w:t>
      </w:r>
      <w:r w:rsidRPr="00C04C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 с условиями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Мероприятие</w:t>
      </w:r>
      <w:r w:rsidRPr="00C04C19">
        <w:rPr>
          <w:rFonts w:ascii="Times New Roman" w:hAnsi="Times New Roman"/>
          <w:b/>
          <w:sz w:val="28"/>
          <w:szCs w:val="28"/>
        </w:rPr>
        <w:t xml:space="preserve"> 8.1. </w:t>
      </w:r>
      <w:r w:rsidRPr="00C04C19">
        <w:rPr>
          <w:rFonts w:ascii="Times New Roman" w:hAnsi="Times New Roman"/>
          <w:sz w:val="28"/>
          <w:szCs w:val="28"/>
        </w:rPr>
        <w:t xml:space="preserve">«Предоставление региональных социальных выплат молодым семьям на улучшение жилищных условий» – в связи с уменьшением количества получателей </w:t>
      </w:r>
      <w:proofErr w:type="gramStart"/>
      <w:r w:rsidRPr="00C04C19">
        <w:rPr>
          <w:rFonts w:ascii="Times New Roman" w:hAnsi="Times New Roman"/>
          <w:sz w:val="28"/>
          <w:szCs w:val="28"/>
        </w:rPr>
        <w:t>выплат,  уменьшен</w:t>
      </w:r>
      <w:proofErr w:type="gramEnd"/>
      <w:r w:rsidRPr="00C04C19">
        <w:rPr>
          <w:rFonts w:ascii="Times New Roman" w:hAnsi="Times New Roman"/>
          <w:sz w:val="28"/>
          <w:szCs w:val="28"/>
        </w:rPr>
        <w:t xml:space="preserve"> объем финансирования на 1 603 654,00 из них: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за счет средств местного бюджета увеличение на 107 699,50 рублей;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за счет внебюджетных источников увеличение на 1 711 353,60 рублей.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данного мероприятия составил </w:t>
      </w:r>
      <w:r w:rsidRPr="00C04C19">
        <w:rPr>
          <w:rFonts w:ascii="Times New Roman" w:hAnsi="Times New Roman"/>
          <w:b/>
          <w:sz w:val="28"/>
          <w:szCs w:val="28"/>
        </w:rPr>
        <w:t>1 578 394,00</w:t>
      </w:r>
      <w:r w:rsidRPr="00C04C19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- средства местного бюджета </w:t>
      </w:r>
      <w:r w:rsidRPr="00C04C19">
        <w:rPr>
          <w:rFonts w:ascii="Times New Roman" w:hAnsi="Times New Roman"/>
          <w:b/>
          <w:sz w:val="28"/>
          <w:szCs w:val="28"/>
        </w:rPr>
        <w:t>294 878,80</w:t>
      </w:r>
      <w:r w:rsidRPr="00C04C19">
        <w:rPr>
          <w:rFonts w:ascii="Times New Roman" w:hAnsi="Times New Roman"/>
          <w:sz w:val="28"/>
          <w:szCs w:val="28"/>
        </w:rPr>
        <w:t xml:space="preserve"> рублей;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- внебюджетные источники </w:t>
      </w:r>
      <w:r w:rsidRPr="00C04C19">
        <w:rPr>
          <w:rFonts w:ascii="Times New Roman" w:hAnsi="Times New Roman"/>
          <w:b/>
          <w:sz w:val="28"/>
          <w:szCs w:val="28"/>
        </w:rPr>
        <w:t>1 283 515,20</w:t>
      </w:r>
      <w:r w:rsidRPr="00C04C19">
        <w:rPr>
          <w:rFonts w:ascii="Times New Roman" w:hAnsi="Times New Roman"/>
          <w:sz w:val="28"/>
          <w:szCs w:val="28"/>
        </w:rPr>
        <w:t xml:space="preserve"> рублей.</w:t>
      </w:r>
    </w:p>
    <w:p w:rsidR="00175600" w:rsidRPr="00C04C19" w:rsidRDefault="00175600" w:rsidP="001756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 на основании которых был определен размер финансирования мероприятий Программы.</w:t>
      </w: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 xml:space="preserve">5. </w:t>
      </w:r>
      <w:r w:rsidRPr="00C04C19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C04C19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C04C19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175600" w:rsidRPr="00C04C19" w:rsidRDefault="00175600" w:rsidP="001756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C04C19">
        <w:rPr>
          <w:rFonts w:ascii="Times New Roman" w:hAnsi="Times New Roman"/>
          <w:b/>
          <w:sz w:val="28"/>
          <w:szCs w:val="28"/>
        </w:rPr>
        <w:t>1.2.4.</w:t>
      </w:r>
      <w:r w:rsidRPr="00C04C19">
        <w:rPr>
          <w:rFonts w:ascii="Times New Roman" w:hAnsi="Times New Roman"/>
          <w:sz w:val="28"/>
          <w:szCs w:val="28"/>
        </w:rPr>
        <w:t xml:space="preserve"> «Удельный вес мероприятий в сфере культуры, проведенных с участием инвалидов (от общего количества таких мероприятий)» уменьшен на 10% и составил </w:t>
      </w:r>
      <w:r w:rsidRPr="00C04C19">
        <w:rPr>
          <w:rFonts w:ascii="Times New Roman" w:hAnsi="Times New Roman"/>
          <w:b/>
          <w:sz w:val="28"/>
          <w:szCs w:val="28"/>
        </w:rPr>
        <w:t>0%</w:t>
      </w:r>
      <w:r w:rsidRPr="00C04C19">
        <w:rPr>
          <w:rFonts w:ascii="Times New Roman" w:hAnsi="Times New Roman"/>
          <w:sz w:val="28"/>
          <w:szCs w:val="28"/>
        </w:rPr>
        <w:t>;</w:t>
      </w:r>
    </w:p>
    <w:p w:rsidR="00175600" w:rsidRPr="00C04C19" w:rsidRDefault="00175600" w:rsidP="001756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C04C19">
        <w:rPr>
          <w:rFonts w:ascii="Times New Roman" w:hAnsi="Times New Roman"/>
          <w:b/>
          <w:sz w:val="28"/>
          <w:szCs w:val="28"/>
        </w:rPr>
        <w:t>5.1.1.</w:t>
      </w:r>
      <w:r w:rsidRPr="00C04C19">
        <w:rPr>
          <w:rFonts w:ascii="Times New Roman" w:hAnsi="Times New Roman"/>
          <w:sz w:val="28"/>
          <w:szCs w:val="28"/>
        </w:rPr>
        <w:t xml:space="preserve"> «Количество молодых семей, получивших свидетельство о праве на получение социальной выплаты на приобретение (строительство) жилого помещения» уменьшен на 2 семьи и составил </w:t>
      </w:r>
      <w:r w:rsidRPr="00C04C19">
        <w:rPr>
          <w:rFonts w:ascii="Times New Roman" w:hAnsi="Times New Roman"/>
          <w:b/>
          <w:sz w:val="28"/>
          <w:szCs w:val="28"/>
        </w:rPr>
        <w:t>3</w:t>
      </w:r>
      <w:r w:rsidRPr="00C04C19">
        <w:rPr>
          <w:rFonts w:ascii="Times New Roman" w:hAnsi="Times New Roman"/>
          <w:sz w:val="28"/>
          <w:szCs w:val="28"/>
        </w:rPr>
        <w:t xml:space="preserve"> семьи;</w:t>
      </w:r>
    </w:p>
    <w:p w:rsidR="00175600" w:rsidRPr="00C04C19" w:rsidRDefault="00175600" w:rsidP="001756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C04C19">
        <w:rPr>
          <w:rFonts w:ascii="Times New Roman" w:hAnsi="Times New Roman"/>
          <w:b/>
          <w:sz w:val="28"/>
          <w:szCs w:val="28"/>
        </w:rPr>
        <w:t>8.1.1.</w:t>
      </w:r>
      <w:r w:rsidRPr="00C04C19">
        <w:rPr>
          <w:rFonts w:ascii="Times New Roman" w:hAnsi="Times New Roman"/>
          <w:sz w:val="28"/>
          <w:szCs w:val="28"/>
        </w:rPr>
        <w:t xml:space="preserve"> «Количество молодых семей, получивших региональную социальную выплату» уменьшен на 1 единицу и составил </w:t>
      </w:r>
      <w:r w:rsidRPr="00C04C19">
        <w:rPr>
          <w:rFonts w:ascii="Times New Roman" w:hAnsi="Times New Roman"/>
          <w:b/>
          <w:sz w:val="28"/>
          <w:szCs w:val="28"/>
        </w:rPr>
        <w:t xml:space="preserve">1 </w:t>
      </w:r>
      <w:r w:rsidRPr="00C04C19">
        <w:rPr>
          <w:rFonts w:ascii="Times New Roman" w:hAnsi="Times New Roman"/>
          <w:sz w:val="28"/>
          <w:szCs w:val="28"/>
        </w:rPr>
        <w:t>единицу.</w:t>
      </w:r>
    </w:p>
    <w:p w:rsidR="00175600" w:rsidRPr="00C04C19" w:rsidRDefault="00175600" w:rsidP="00175600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C19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C04C19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 Решением о бюджете, не установлено.</w:t>
      </w:r>
    </w:p>
    <w:p w:rsidR="00175600" w:rsidRPr="00C04C19" w:rsidRDefault="00175600" w:rsidP="00175600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7.</w:t>
      </w:r>
      <w:r w:rsidRPr="00C04C19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Контрольного органа от 11.02.2019 № 19, Проектом предлагается изложить в новой редакции: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 разделы «Цели и задачи муниципальной программы»,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>- приложение «Цели, задачи и целевые показатели реализации муниципальной программы»;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</w:t>
      </w:r>
      <w:r w:rsidRPr="00C04C19">
        <w:rPr>
          <w:rFonts w:ascii="Times New Roman" w:hAnsi="Times New Roman"/>
          <w:bCs/>
          <w:sz w:val="28"/>
          <w:szCs w:val="28"/>
        </w:rPr>
        <w:t>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Вывод:</w:t>
      </w:r>
    </w:p>
    <w:p w:rsidR="00175600" w:rsidRPr="00C04C19" w:rsidRDefault="00175600" w:rsidP="0017560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4C19">
        <w:rPr>
          <w:rFonts w:ascii="Times New Roman" w:hAnsi="Times New Roman"/>
          <w:b/>
          <w:sz w:val="28"/>
          <w:szCs w:val="28"/>
          <w:lang w:eastAsia="en-US"/>
        </w:rPr>
        <w:lastRenderedPageBreak/>
        <w:t>2.</w:t>
      </w:r>
      <w:r w:rsidRPr="00C04C19">
        <w:rPr>
          <w:rFonts w:ascii="Times New Roman" w:hAnsi="Times New Roman"/>
          <w:sz w:val="28"/>
          <w:szCs w:val="28"/>
          <w:lang w:eastAsia="en-US"/>
        </w:rPr>
        <w:t xml:space="preserve"> Информацию о решении, принятом по результатам настоящей экспертизы, направить в адрес Контрольного органа в срок до 28.04.2019.</w:t>
      </w:r>
    </w:p>
    <w:p w:rsidR="00175600" w:rsidRPr="00C04C19" w:rsidRDefault="00175600" w:rsidP="00175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75600" w:rsidRPr="00C04C19" w:rsidRDefault="00175600" w:rsidP="0017560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Исполнитель:</w:t>
      </w:r>
    </w:p>
    <w:p w:rsidR="00175600" w:rsidRPr="00C04C19" w:rsidRDefault="00175600" w:rsidP="00175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Е.Н. Шмакова</w:t>
      </w:r>
    </w:p>
    <w:p w:rsidR="00620D7A" w:rsidRDefault="0017560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29"/>
    <w:rsid w:val="00175600"/>
    <w:rsid w:val="00A95CB7"/>
    <w:rsid w:val="00D0142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57F4-B579-459E-8AA1-A58CAC6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2019-06-18T06:14:00Z</dcterms:created>
  <dcterms:modified xsi:type="dcterms:W3CDTF">2019-06-18T06:14:00Z</dcterms:modified>
</cp:coreProperties>
</file>